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Социальные основы профилактики экстремизма и зависимых форм поведения в молодежной среде</w:t>
            </w:r>
          </w:p>
          <w:p>
            <w:pPr>
              <w:jc w:val="center"/>
              <w:spacing w:after="0" w:line="240" w:lineRule="auto"/>
              <w:rPr>
                <w:sz w:val="32"/>
                <w:szCs w:val="32"/>
              </w:rPr>
            </w:pPr>
            <w:r>
              <w:rPr>
                <w:rFonts w:ascii="Times New Roman" w:hAnsi="Times New Roman" w:cs="Times New Roman"/>
                <w:color w:val="#000000"/>
                <w:sz w:val="32"/>
                <w:szCs w:val="32"/>
              </w:rPr>
              <w:t> ФТД.01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885.86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/Малышенко Геннадий Иванович/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«Социальные основы профилактики экстремизма и зависимых форм поведения в молодежной среде»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ФТД.01 «Социальные основы профилактики экстремизма и зависимых форм поведения в молодежной среде».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«Социальные основы профилактики экстремизма и зависимых форм поведения в молодежной среде»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действующие правовые нормы, обеспечивающие борьбу с коррупцией, экстремизмом и терроризмом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способы профилактики коррупции, экстремизма, тероризма и способы формирования нетерпимого отношения к ним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навыками работы с законодательными и другими нормативными правовыми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ФТД.01 «Социальные основы профилактики экстремизма и зависимых форм поведения в молодежной среде»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277.8297"/>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5029.45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ЗОЖ и гигиена</w:t>
            </w:r>
          </w:p>
          <w:p>
            <w:pPr>
              <w:jc w:val="center"/>
              <w:spacing w:after="0" w:line="240" w:lineRule="auto"/>
              <w:rPr>
                <w:sz w:val="22"/>
                <w:szCs w:val="22"/>
              </w:rPr>
            </w:pPr>
            <w:r>
              <w:rPr>
                <w:rFonts w:ascii="Times New Roman" w:hAnsi="Times New Roman" w:cs="Times New Roman"/>
                <w:color w:val="#000000"/>
                <w:sz w:val="22"/>
                <w:szCs w:val="22"/>
              </w:rPr>
              <w:t> Современные направления развития научной отрасли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ЗОЖ и гигиена</w:t>
            </w:r>
          </w:p>
          <w:p>
            <w:pPr>
              <w:jc w:val="center"/>
              <w:spacing w:after="0" w:line="240" w:lineRule="auto"/>
              <w:rPr>
                <w:sz w:val="22"/>
                <w:szCs w:val="22"/>
              </w:rPr>
            </w:pPr>
            <w:r>
              <w:rPr>
                <w:rFonts w:ascii="Times New Roman" w:hAnsi="Times New Roman" w:cs="Times New Roman"/>
                <w:color w:val="#000000"/>
                <w:sz w:val="22"/>
                <w:szCs w:val="22"/>
              </w:rPr>
              <w:t> Современные направления развития научной отрасли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w:t>
            </w:r>
          </w:p>
          <w:p>
            <w:pPr>
              <w:jc w:val="center"/>
              <w:spacing w:after="0" w:line="240" w:lineRule="auto"/>
              <w:rPr>
                <w:sz w:val="22"/>
                <w:szCs w:val="22"/>
              </w:rPr>
            </w:pPr>
            <w:r>
              <w:rPr>
                <w:rFonts w:ascii="Times New Roman" w:hAnsi="Times New Roman" w:cs="Times New Roman"/>
                <w:color w:val="#000000"/>
                <w:sz w:val="22"/>
                <w:szCs w:val="22"/>
              </w:rPr>
              <w:t> Гражданская оборона</w:t>
            </w:r>
          </w:p>
          <w:p>
            <w:pPr>
              <w:jc w:val="center"/>
              <w:spacing w:after="0" w:line="240" w:lineRule="auto"/>
              <w:rPr>
                <w:sz w:val="22"/>
                <w:szCs w:val="22"/>
              </w:rPr>
            </w:pPr>
            <w:r>
              <w:rPr>
                <w:rFonts w:ascii="Times New Roman" w:hAnsi="Times New Roman" w:cs="Times New Roman"/>
                <w:color w:val="#000000"/>
                <w:sz w:val="22"/>
                <w:szCs w:val="22"/>
              </w:rPr>
              <w:t> Теория обучения и воспитания</w:t>
            </w:r>
          </w:p>
          <w:p>
            <w:pPr>
              <w:jc w:val="center"/>
              <w:spacing w:after="0" w:line="240" w:lineRule="auto"/>
              <w:rPr>
                <w:sz w:val="22"/>
                <w:szCs w:val="22"/>
              </w:rPr>
            </w:pPr>
            <w:r>
              <w:rPr>
                <w:rFonts w:ascii="Times New Roman" w:hAnsi="Times New Roman" w:cs="Times New Roman"/>
                <w:color w:val="#000000"/>
                <w:sz w:val="22"/>
                <w:szCs w:val="22"/>
              </w:rPr>
              <w:t> Учебная практика: введение в профессию</w:t>
            </w:r>
          </w:p>
          <w:p>
            <w:pPr>
              <w:jc w:val="center"/>
              <w:spacing w:after="0" w:line="240" w:lineRule="auto"/>
              <w:rPr>
                <w:sz w:val="22"/>
                <w:szCs w:val="22"/>
              </w:rPr>
            </w:pPr>
            <w:r>
              <w:rPr>
                <w:rFonts w:ascii="Times New Roman" w:hAnsi="Times New Roman" w:cs="Times New Roman"/>
                <w:color w:val="#000000"/>
                <w:sz w:val="22"/>
                <w:szCs w:val="22"/>
              </w:rPr>
              <w:t> Школьный практикум по дисциплине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Технологии современного образования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Учебная практика (формируемая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Методика обучения и воспитания по профилю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Использование электронных образовательных ресурсов в рамках учебного предмета "Основы безопасности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УК-10</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984.4595"/>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Экстремизм, факторы возникновения и развития.Экономические и правовые методы борьбы с экстремизмом.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предпосылки и причины возникновения экстремизма и терроризма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Профилактика экстремизма, основные направления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w:t>
            </w:r>
          </w:p>
          <w:p>
            <w:pPr>
              <w:jc w:val="left"/>
              <w:spacing w:after="0" w:line="240" w:lineRule="auto"/>
              <w:rPr>
                <w:sz w:val="24"/>
                <w:szCs w:val="24"/>
              </w:rPr>
            </w:pPr>
            <w:r>
              <w:rPr>
                <w:rFonts w:ascii="Times New Roman" w:hAnsi="Times New Roman" w:cs="Times New Roman"/>
                <w:color w:val="#000000"/>
                <w:sz w:val="24"/>
                <w:szCs w:val="24"/>
              </w:rPr>
              <w:t> Индивидуально-психологические характеристики террористов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Организационные основы профилактики идеологии экстремизма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Нормативно-правовые основы противодействия экстремизму 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Информационное противодействие идеологии экстремизма и терроризма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Адресная работа с группами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Мониторинг общественно политической и этноконфессиональной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составления программ профилактики экстремизма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предпосылки и причины возникновения экстремизма и терроризма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Профилактика экстремизма, основные направления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w:t>
            </w:r>
          </w:p>
          <w:p>
            <w:pPr>
              <w:jc w:val="left"/>
              <w:spacing w:after="0" w:line="240" w:lineRule="auto"/>
              <w:rPr>
                <w:sz w:val="24"/>
                <w:szCs w:val="24"/>
              </w:rPr>
            </w:pPr>
            <w:r>
              <w:rPr>
                <w:rFonts w:ascii="Times New Roman" w:hAnsi="Times New Roman" w:cs="Times New Roman"/>
                <w:color w:val="#000000"/>
                <w:sz w:val="24"/>
                <w:szCs w:val="24"/>
              </w:rPr>
              <w:t> Индивидуально-психологические характеристики террористов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Организационные основы профилактики идеологии экстремизма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Нормативно-правовые основы противодействия экстремизму и терроризму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Информационное противодействие идеологии экстремизма и терроризма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Адресная работа с группами риска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Мониторинг общественно политической и этноконфессиональной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составления программ профилактики экстремизма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14224.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предпосылки и причины возникновения экстремизма и терроризма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Историко-культурные, социально-экономические, политические, правовые, этнические и др. причины возникновения экстремизма и терроризма.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Профилактика экстремизма, основные направления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профилактической деятельности. Государственные муниципальные органы власти, политические партии и движения, общественные организации, академические учреждения, исследовательские и профилактические центры. Направления деятельности гражданского общества в профилактике экстремизма и терроризма: социально- экономическое; правозащитное; исследовательско-консультативное; просветительское; пропагандистско-агитационное; примирительное. Идеологическое и информационное направления профилактики.</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w:t>
            </w:r>
          </w:p>
          <w:p>
            <w:pPr>
              <w:jc w:val="center"/>
              <w:spacing w:after="0" w:line="240" w:lineRule="auto"/>
              <w:rPr>
                <w:sz w:val="24"/>
                <w:szCs w:val="24"/>
              </w:rPr>
            </w:pPr>
            <w:r>
              <w:rPr>
                <w:rFonts w:ascii="Times New Roman" w:hAnsi="Times New Roman" w:cs="Times New Roman"/>
                <w:b/>
                <w:color w:val="#000000"/>
                <w:sz w:val="24"/>
                <w:szCs w:val="24"/>
              </w:rPr>
              <w:t> Индивидуально-психологические характеристики террористов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Экстремизм и терроризм, отличительных черты в психологическом плане. Основные подходы отечественных и зарубежных исследователей к определению феномена экстремизма и терроризма. Классификация личности террористов. Личностные и социально-психологические факторы обеспечивающие вовлеченность в террористическую деятельность. Характерные черты личности террористов: комплекс неполноценности; низкая самоидентификация и заниженная самооценка; террористическая группировка помогает индивидууму избавиться от недостатка психосоциальной идентификации, выполняя функцию психостабилизирующего фактора; самооправдание; агрессивная паранойя, склонность к возложению ответственности за собственные неудачи на обстоятельства и поиску внешних факторов для объяснения собственной неадекватности; слепая преданность террористической организации, ее задачам и идеалам; низкий образовательный уровень, слабые познавательные интересы, недостаточно развитый интеллект; озлобленность личности, связанная с тем, что, как</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правило, террористами становятся лица вышедшие из неблагополучных семей, неполных семей, имеющие социально-патологическое развитие личности; высокая агрессивность, постоянная готовность защитить свое</w:t>
            </w:r>
          </w:p>
          <w:p>
            <w:pPr>
              <w:jc w:val="both"/>
              <w:spacing w:after="0" w:line="240" w:lineRule="auto"/>
              <w:rPr>
                <w:sz w:val="24"/>
                <w:szCs w:val="24"/>
              </w:rPr>
            </w:pPr>
            <w:r>
              <w:rPr>
                <w:rFonts w:ascii="Times New Roman" w:hAnsi="Times New Roman" w:cs="Times New Roman"/>
                <w:color w:val="#000000"/>
                <w:sz w:val="24"/>
                <w:szCs w:val="24"/>
              </w:rPr>
              <w:t> ?Я?, стремление самоутвердиться, чрезмерная поглощенность собой, незначительное внимание к чувствам и желаниям других людей, фанатизм; крайняя нетерпимость ко всякого рода инакомыслию, колебаниям и сомнениям.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Организационные основы профилактики идеологии экстремизма</w:t>
            </w:r>
          </w:p>
        </w:tc>
      </w:tr>
      <w:tr>
        <w:trPr>
          <w:trHeight w:hRule="exact" w:val="2142.9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аспекты антитеррористической и контртеррористической политики государства.</w:t>
            </w:r>
          </w:p>
          <w:p>
            <w:pPr>
              <w:jc w:val="both"/>
              <w:spacing w:after="0" w:line="240" w:lineRule="auto"/>
              <w:rPr>
                <w:sz w:val="24"/>
                <w:szCs w:val="24"/>
              </w:rPr>
            </w:pPr>
            <w:r>
              <w:rPr>
                <w:rFonts w:ascii="Times New Roman" w:hAnsi="Times New Roman" w:cs="Times New Roman"/>
                <w:color w:val="#000000"/>
                <w:sz w:val="24"/>
                <w:szCs w:val="24"/>
              </w:rPr>
              <w:t> Сотрудничество и координация антитеррористической деятельности. Формирование системы противодействия экстремизму и терроризму в Российской Федерации и ее регионах. Специальные органы противодействия экстремизму и терроризму. НАК РФ, ФСБ РФ, МВД РФ в системе противодействия экстремизму и терроризму. Антитеррористические операции и антиэкстремистская деятельность российских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спецслужб и правоохранительных органов.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Нормативно-правовые основы противодействия экстремизму и терроризму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Законодательные основы борьбы с экстремизмом и терроризмом. Отечественный опыт правового регулирования системы противодействия терроризму. Законодательное противодействие основным видам экстремисткой и террористической деятельности. Изменения в антитеррористическом законодательстве. Опыт контртеррористической деятельности спецслужб. Наиболее эффективные операции.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Информационное противодействие идеологии экстремизма и терроризма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влияние СМИ и Интернета в современном обществе. Взаимодействие СМИ и террористов в современном обществе. Роль СМИ в профилактике экстремизма и терроризма. Медийные программы профилактики экстремизма и терроризма. Выявление фактов пропаганды террористической и экстремистской деятельности в сети Интернет. Фильтрация вредоносного контента. Информационное обеспечение государственных органов. Блокирование содержимого Интернет-ресурсов террористической и экстремистской направленности посредством использования законодательства РФ и других стран мира. Распространение информационных материалов антитеррористического и антиэкстремистского характера.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Адресная работа с группами риска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Теоретико - методологические основы изучения групп риска. Социальная работа с детьми группы риска и молодежью. Основные направления социальной работы с лицами (членами их семей), отбывшие наказания по статьям уголовной направленности. Субъекты профилактики противоправного поведения лиц находящихся под особым вниманием: религиозные организации, их лидеры, религиозные наставники, лидеры молодежных организаций представители региональных и местных органов власти, общественные организации, специалисты по пропаганде и пиару, представители культуры и искусства. Гражданские институты адаптации и ресоциализации.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Мониторинг общественно политической и этноконфессиональной ситуации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мониторинга, объект, предмет, процедура. Показатели уровня общегражданской идентичности. Выявление и предупреждение конфликтных ситуаций. Профилактика экстремизма на национальной почве. Система</w:t>
            </w:r>
          </w:p>
          <w:p>
            <w:pPr>
              <w:jc w:val="both"/>
              <w:spacing w:after="0" w:line="240" w:lineRule="auto"/>
              <w:rPr>
                <w:sz w:val="24"/>
                <w:szCs w:val="24"/>
              </w:rPr>
            </w:pPr>
            <w:r>
              <w:rPr>
                <w:rFonts w:ascii="Times New Roman" w:hAnsi="Times New Roman" w:cs="Times New Roman"/>
                <w:color w:val="#000000"/>
                <w:sz w:val="24"/>
                <w:szCs w:val="24"/>
              </w:rPr>
              <w:t> мониторинга - социологические исследования; ведомственная статистика правоохранительных органов; информация муниципальных образований, общественных, религиозных и национальных организаций;обращения граждан о конфликтных ситуациях; данные мониторинга информационного поля (СМИ, социальные сети); государственные программы и гранты.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составления программ профилактики экстремизма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назначение программы профилактики экстремизма и терроризма. Нормативно- правовая база по составлению программ на региональном и муниципальном уровнях власти в РФ. Программы, реализуемые в Республике Татарстан. Методика составления программы профилактики экстремизма и терроризма в муниципальном образовании.</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предпосылки и причины возникновения экстремизма и терроризма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Историко-культурные, социально-экономические, политические, правовые, этнические и др. причины возникновения экстремизма и терроризма.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Профилактика экстремизма, основные направления</w:t>
            </w:r>
          </w:p>
        </w:tc>
      </w:tr>
      <w:tr>
        <w:trPr>
          <w:trHeight w:hRule="exact" w:val="21.31518"/>
        </w:trPr>
        <w:tc>
          <w:tcPr>
            <w:tcW w:w="9640" w:type="dxa"/>
          </w:tcPr>
          <w:p/>
        </w:tc>
      </w:tr>
      <w:tr>
        <w:trPr>
          <w:trHeight w:hRule="exact" w:val="1937.31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Субъекты профилактической деятельности. Государственные муниципальные органы власти, политические партии и движения, общественные организации, академические учреждения, исследовательские и профилактические центры. Направления деятельности гражданского общества в профилактике экстремизма и терроризма: социально- экономическое; правозащитное; исследовательско-консультативное; просветительское; пропагандистско-агитационное; примирительное. Идеологическое и информационное направления профилактики.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w:t>
            </w:r>
          </w:p>
          <w:p>
            <w:pPr>
              <w:jc w:val="center"/>
              <w:spacing w:after="0" w:line="240" w:lineRule="auto"/>
              <w:rPr>
                <w:sz w:val="24"/>
                <w:szCs w:val="24"/>
              </w:rPr>
            </w:pPr>
            <w:r>
              <w:rPr>
                <w:rFonts w:ascii="Times New Roman" w:hAnsi="Times New Roman" w:cs="Times New Roman"/>
                <w:b/>
                <w:color w:val="#000000"/>
                <w:sz w:val="24"/>
                <w:szCs w:val="24"/>
              </w:rPr>
              <w:t> Индивидуально-психологические характеристики террористов</w:t>
            </w:r>
          </w:p>
        </w:tc>
      </w:tr>
      <w:tr>
        <w:trPr>
          <w:trHeight w:hRule="exact" w:val="21.31501"/>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Экстремизм и терроризм, отличительных черты в психологическом плане. Основные подходы отечественных и зарубежных исследователей к определению феномена экстремизма и терроризма. Классификация личности террористов. Личностные и социально-психологические факторы обеспечивающие вовлеченность в террористическую деятельность. Характерные черты личности террористов: комплекс неполноценности; низкая самоидентификация и заниженная самооценка; террористическая группировка помогает индивидууму избавиться от недостатка психосоциальной идентификации, выполняя функцию психостабилизирующего фактора; самооправдание; агрессивная паранойя, склонность к возложению ответственности за собственные неудачи на обстоятельства и поиску внешних факторов для объяснения собственной неадекватности; слепая преданность террористической организации, ее задачам и идеалам; низкий образовательный уровень, слабые познавательные интересы, недостаточно развитый интеллект; озлобленность личности, связанная с тем, что, как правило, террористами становятся лица вышедшие из неблагополучных семей, неполных семей, имеющие социально-патологическое развитие личности; высокая агрессивность, постоянная готовность защитить свое</w:t>
            </w:r>
          </w:p>
          <w:p>
            <w:pPr>
              <w:jc w:val="left"/>
              <w:spacing w:after="0" w:line="240" w:lineRule="auto"/>
              <w:rPr>
                <w:sz w:val="24"/>
                <w:szCs w:val="24"/>
              </w:rPr>
            </w:pPr>
            <w:r>
              <w:rPr>
                <w:rFonts w:ascii="Times New Roman" w:hAnsi="Times New Roman" w:cs="Times New Roman"/>
                <w:color w:val="#000000"/>
                <w:sz w:val="24"/>
                <w:szCs w:val="24"/>
              </w:rPr>
              <w:t> ?Я?, стремление самоутвердиться, чрезмерная поглощенность собой, незначительное внимание к чувствам и желаниям других людей, фанатизм; крайняя нетерпимость ко всякого рода инакомыслию, колебаниям и сомнениям.</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Организационные основы профилактики идеологии экстремизма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аспекты антитеррористической и контртеррористической политики государства.</w:t>
            </w:r>
          </w:p>
          <w:p>
            <w:pPr>
              <w:jc w:val="left"/>
              <w:spacing w:after="0" w:line="240" w:lineRule="auto"/>
              <w:rPr>
                <w:sz w:val="24"/>
                <w:szCs w:val="24"/>
              </w:rPr>
            </w:pPr>
            <w:r>
              <w:rPr>
                <w:rFonts w:ascii="Times New Roman" w:hAnsi="Times New Roman" w:cs="Times New Roman"/>
                <w:color w:val="#000000"/>
                <w:sz w:val="24"/>
                <w:szCs w:val="24"/>
              </w:rPr>
              <w:t> Сотрудничество и координация антитеррористической деятельности. Формирование системы противодействия экстремизму и терроризму в Российской Федерации и ее регионах. Специальные органы противодействия экстремизму и терроризму. НАК РФ, ФСБ РФ, МВД РФ в системе противодействия экстремизму и терроризму. Антитеррористические операции и антиэкстремистская деятельность российских спецслужб и правоохранительных органов.</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Нормативно-правовые основы противодействия экстремизму и терроризму</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Законодательные основы борьбы с экстремизмом и терроризмом. Отечественный опыт правового регулирования системы противодействия терроризму. Законодательное противодействие основным видам экстремисткой и террористической деятельности. Изменения в антитеррористическом законодательстве. Опыт контртеррористической деятельности спецслужб. Наиболее эффективные операции.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Информационное противодействие идеологии экстремизма и терроризма</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влияние СМИ и Интернета в современном обществе. Взаимодействие СМИ и террористов в современном обществе. Роль СМИ в профилактике экстремизма и терроризма. Медийные программы профилактики экстремизма и терроризма. Выявление фактов пропаганды террористической и экстремистской деятельности в сети Интернет. Фильтрация вредоносного контента. Информационное обеспечение государственных органов. Блокирование содержимого Интернет-ресурсов террористической и экстремистской направленности посредством использования законодательства РФ и других стран мира. Распространение информационных материалов антитеррористического и антиэкстремистского характера.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Адресная работа с группами риска</w:t>
            </w:r>
          </w:p>
        </w:tc>
      </w:tr>
      <w:tr>
        <w:trPr>
          <w:trHeight w:hRule="exact" w:val="21.31518"/>
        </w:trPr>
        <w:tc>
          <w:tcPr>
            <w:tcW w:w="9640" w:type="dxa"/>
          </w:tcPr>
          <w:p/>
        </w:tc>
      </w:tr>
      <w:tr>
        <w:trPr>
          <w:trHeight w:hRule="exact" w:val="1603.32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 - методологические основы изучения групп риска. Социальная работа с детьми группы риска и молодежью. Основные направления социальной работы с лицами (членами их семей), отбывшие наказания по статьям уголовной направленности. Субъекты профилактики противоправного поведения лиц находящихся под особым вниманием: религиозные организации, их лидеры, религиозные наставники, лидеры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молодежных организаций представители региональных и местных органов власти, общественные организации, специалисты по пропаганде и пиару, представители культуры и искусства. Гражданские институты адаптации и ресоциализации.</w:t>
            </w:r>
          </w:p>
        </w:tc>
      </w:tr>
      <w:tr>
        <w:trPr>
          <w:trHeight w:hRule="exact" w:val="8.084989"/>
        </w:trPr>
        <w:tc>
          <w:tcPr>
            <w:tcW w:w="285" w:type="dxa"/>
          </w:tcPr>
          <w:p/>
        </w:tc>
        <w:tc>
          <w:tcPr>
            <w:tcW w:w="9356" w:type="dxa"/>
          </w:tcPr>
          <w:p/>
        </w:tc>
      </w:tr>
      <w:tr>
        <w:trPr>
          <w:trHeight w:hRule="exact" w:val="585.06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Мониторинг общественно политической и этноконфессиональной ситуации</w:t>
            </w:r>
          </w:p>
        </w:tc>
      </w:tr>
      <w:tr>
        <w:trPr>
          <w:trHeight w:hRule="exact" w:val="21.31495"/>
        </w:trPr>
        <w:tc>
          <w:tcPr>
            <w:tcW w:w="285" w:type="dxa"/>
          </w:tcPr>
          <w:p/>
        </w:tc>
        <w:tc>
          <w:tcPr>
            <w:tcW w:w="9356" w:type="dxa"/>
          </w:tcPr>
          <w:p/>
        </w:tc>
      </w:tr>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Цели мониторинга, объект, предмет, процедура. Показатели уровня общегражданской идентичности. Выявление и предупреждение конфликтных ситуаций. Профилактика экстремизма на национальной почве. Система</w:t>
            </w:r>
          </w:p>
          <w:p>
            <w:pPr>
              <w:jc w:val="left"/>
              <w:spacing w:after="0" w:line="240" w:lineRule="auto"/>
              <w:rPr>
                <w:sz w:val="24"/>
                <w:szCs w:val="24"/>
              </w:rPr>
            </w:pPr>
            <w:r>
              <w:rPr>
                <w:rFonts w:ascii="Times New Roman" w:hAnsi="Times New Roman" w:cs="Times New Roman"/>
                <w:color w:val="#000000"/>
                <w:sz w:val="24"/>
                <w:szCs w:val="24"/>
              </w:rPr>
              <w:t> мониторинга - социологические исследования; ведомственная статистика правоохранительных органов; информация муниципальных образований, общественных, религиозных и национальных организаций;обращения граждан о конфликтных ситуациях; данные мониторинга информационного поля (СМИ, социальные сети); государственные программы и гранты.</w:t>
            </w:r>
          </w:p>
        </w:tc>
      </w:tr>
      <w:tr>
        <w:trPr>
          <w:trHeight w:hRule="exact" w:val="8.085045"/>
        </w:trPr>
        <w:tc>
          <w:tcPr>
            <w:tcW w:w="285" w:type="dxa"/>
          </w:tcPr>
          <w:p/>
        </w:tc>
        <w:tc>
          <w:tcPr>
            <w:tcW w:w="9356" w:type="dxa"/>
          </w:tcPr>
          <w:p/>
        </w:tc>
      </w:tr>
      <w:tr>
        <w:trPr>
          <w:trHeight w:hRule="exact" w:val="314.5801"/>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составления программ профилактики экстремизма</w:t>
            </w:r>
          </w:p>
        </w:tc>
      </w:tr>
      <w:tr>
        <w:trPr>
          <w:trHeight w:hRule="exact" w:val="21.31473"/>
        </w:trPr>
        <w:tc>
          <w:tcPr>
            <w:tcW w:w="285" w:type="dxa"/>
          </w:tcPr>
          <w:p/>
        </w:tc>
        <w:tc>
          <w:tcPr>
            <w:tcW w:w="9356" w:type="dxa"/>
          </w:tcPr>
          <w:p/>
        </w:tc>
      </w:tr>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назначение программы профилактики экстремизма и терроризма. Нормативно- правовая база по составлению программ на региональном и муниципальном уровнях власти в РФ. Программы, реализуемые в Республике Татарстан. Методика составления программы профилактики экстремизма и терроризма в муниципальном образовании.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«Социальные основы профилактики экстремизма и зависимых форм поведения в молодежной среде» / Малышенко Геннадий Иванович.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внутренних</w:t>
            </w:r>
            <w:r>
              <w:rPr/>
              <w:t xml:space="preserve"> </w:t>
            </w:r>
            <w:r>
              <w:rPr>
                <w:rFonts w:ascii="Times New Roman" w:hAnsi="Times New Roman" w:cs="Times New Roman"/>
                <w:color w:val="#000000"/>
                <w:sz w:val="24"/>
                <w:szCs w:val="24"/>
              </w:rPr>
              <w:t>дел</w:t>
            </w:r>
            <w:r>
              <w:rPr/>
              <w:t xml:space="preserve"> </w:t>
            </w:r>
            <w:r>
              <w:rPr>
                <w:rFonts w:ascii="Times New Roman" w:hAnsi="Times New Roman" w:cs="Times New Roman"/>
                <w:color w:val="#000000"/>
                <w:sz w:val="24"/>
                <w:szCs w:val="24"/>
              </w:rPr>
              <w:t>экстремизму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Абдулганеев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Артюшина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Усманов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Шайдуллина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Зиннурова</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Казань:</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МВД</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978-5-901593-86-8.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http://www.iprbookshop.ru/86490.html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Профилактика</w:t>
            </w:r>
            <w:r>
              <w:rPr/>
              <w:t xml:space="preserve"> </w:t>
            </w:r>
            <w:r>
              <w:rPr>
                <w:rFonts w:ascii="Times New Roman" w:hAnsi="Times New Roman" w:cs="Times New Roman"/>
                <w:color w:val="#000000"/>
                <w:sz w:val="24"/>
                <w:szCs w:val="24"/>
              </w:rPr>
              <w:t>экстремизма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молодежной</w:t>
            </w:r>
            <w:r>
              <w:rPr/>
              <w:t xml:space="preserve"> </w:t>
            </w:r>
            <w:r>
              <w:rPr>
                <w:rFonts w:ascii="Times New Roman" w:hAnsi="Times New Roman" w:cs="Times New Roman"/>
                <w:color w:val="#000000"/>
                <w:sz w:val="24"/>
                <w:szCs w:val="24"/>
              </w:rPr>
              <w:t>среде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Мартыненко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Еремина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Милешина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Надькин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Потапова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Царева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https://urait.ru/bcode/438937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Политический</w:t>
            </w:r>
            <w:r>
              <w:rPr/>
              <w:t xml:space="preserve"> </w:t>
            </w:r>
            <w:r>
              <w:rPr>
                <w:rFonts w:ascii="Times New Roman" w:hAnsi="Times New Roman" w:cs="Times New Roman"/>
                <w:color w:val="#000000"/>
                <w:sz w:val="24"/>
                <w:szCs w:val="24"/>
              </w:rPr>
              <w:t>экстремизм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современном</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Садченко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p>
        </w:tc>
      </w:tr>
      <w:tr>
        <w:trPr>
          <w:trHeight w:hRule="exact" w:val="443.2062"/>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http://www.iprbookshop.ru/69417.html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Политический</w:t>
            </w:r>
            <w:r>
              <w:rPr/>
              <w:t xml:space="preserve"> </w:t>
            </w:r>
            <w:r>
              <w:rPr>
                <w:rFonts w:ascii="Times New Roman" w:hAnsi="Times New Roman" w:cs="Times New Roman"/>
                <w:color w:val="#000000"/>
                <w:sz w:val="24"/>
                <w:szCs w:val="24"/>
              </w:rPr>
              <w:t>экстремизм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современном</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Галкина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Гундарь</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http://www.iprbookshop.ru/69418.html</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Уголовно-правовое</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экстремизму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Узденов</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http://www.iprbookshop.ru/69444.html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профилактики</w:t>
            </w:r>
            <w:r>
              <w:rPr/>
              <w:t xml:space="preserve"> </w:t>
            </w:r>
            <w:r>
              <w:rPr>
                <w:rFonts w:ascii="Times New Roman" w:hAnsi="Times New Roman" w:cs="Times New Roman"/>
                <w:color w:val="#000000"/>
                <w:sz w:val="24"/>
                <w:szCs w:val="24"/>
              </w:rPr>
              <w:t>экстремизма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Назаров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Осипчукова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профилактики</w:t>
            </w:r>
            <w:r>
              <w:rPr/>
              <w:t xml:space="preserve"> </w:t>
            </w:r>
            <w:r>
              <w:rPr>
                <w:rFonts w:ascii="Times New Roman" w:hAnsi="Times New Roman" w:cs="Times New Roman"/>
                <w:color w:val="#000000"/>
                <w:sz w:val="24"/>
                <w:szCs w:val="24"/>
              </w:rPr>
              <w:t>экстремизма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978-5-7996-1656-4.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http://www.iprbookshop.ru/69631.html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Уголовно-правовое</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организованной</w:t>
            </w:r>
            <w:r>
              <w:rPr/>
              <w:t xml:space="preserve"> </w:t>
            </w:r>
            <w:r>
              <w:rPr>
                <w:rFonts w:ascii="Times New Roman" w:hAnsi="Times New Roman" w:cs="Times New Roman"/>
                <w:color w:val="#000000"/>
                <w:sz w:val="24"/>
                <w:szCs w:val="24"/>
              </w:rPr>
              <w:t>преступности,</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экстремизму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Уголовно-правовое</w:t>
            </w:r>
            <w:r>
              <w:rPr/>
              <w:t xml:space="preserve"> </w:t>
            </w:r>
            <w:r>
              <w:rPr>
                <w:rFonts w:ascii="Times New Roman" w:hAnsi="Times New Roman" w:cs="Times New Roman"/>
                <w:color w:val="#000000"/>
                <w:sz w:val="24"/>
                <w:szCs w:val="24"/>
              </w:rPr>
              <w:t>противодействие</w:t>
            </w:r>
            <w:r>
              <w:rPr/>
              <w:t xml:space="preserve"> </w:t>
            </w:r>
            <w:r>
              <w:rPr>
                <w:rFonts w:ascii="Times New Roman" w:hAnsi="Times New Roman" w:cs="Times New Roman"/>
                <w:color w:val="#000000"/>
                <w:sz w:val="24"/>
                <w:szCs w:val="24"/>
              </w:rPr>
              <w:t>организованной</w:t>
            </w:r>
            <w:r>
              <w:rPr/>
              <w:t xml:space="preserve"> </w:t>
            </w:r>
            <w:r>
              <w:rPr>
                <w:rFonts w:ascii="Times New Roman" w:hAnsi="Times New Roman" w:cs="Times New Roman"/>
                <w:color w:val="#000000"/>
                <w:sz w:val="24"/>
                <w:szCs w:val="24"/>
              </w:rPr>
              <w:t>преступности,</w:t>
            </w:r>
            <w:r>
              <w:rPr/>
              <w:t xml:space="preserve"> </w:t>
            </w:r>
            <w:r>
              <w:rPr>
                <w:rFonts w:ascii="Times New Roman" w:hAnsi="Times New Roman" w:cs="Times New Roman"/>
                <w:color w:val="#000000"/>
                <w:sz w:val="24"/>
                <w:szCs w:val="24"/>
              </w:rPr>
              <w:t>терроризму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экстремизму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правосудия,</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978-5-93916-608-9.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http://www.iprbookshop.ru/74188.html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4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2023-2024_ФГОС3++2023_Бак-ОФО-ПО(БЖД)(23)_plx_Социальные основы профилактики экстремизма и зависимых форм поведения в молодежной среде</dc:title>
  <dc:creator>FastReport.NET</dc:creator>
</cp:coreProperties>
</file>